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jakosti v dřevařské a nábytkářské výrobě</w:t>
      </w:r>
      <w:bookmarkEnd w:id="1"/>
    </w:p>
    <w:p>
      <w:pPr/>
      <w:r>
        <w:rPr/>
        <w:t xml:space="preserve"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 v dřevozpracující výrobě, Inženýr řízení kvality v dřevozpracující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kvality, normalizace a zkušebnictví v dřevařské a nábytkářské výrobě.</w:t>
      </w:r>
    </w:p>
    <w:p>
      <w:pPr>
        <w:numPr>
          <w:ilvl w:val="0"/>
          <w:numId w:val="5"/>
        </w:numPr>
      </w:pPr>
      <w:r>
        <w:rPr/>
        <w:t xml:space="preserve">Koordinace činností v oblasti tvorby a zavádění systému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Metodické řízení vstupní, výstupní a mezioperační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dřevařské a nábytkářské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 a sledování účinnosti.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v dřevařské a nábytkářské výrobě a zajištění jejich dodržování.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Řízení krizových situací umožňující správné rozhodnutí a komunikaci ze strany pověřených lidí s cílem ochrany zaměstnanců, výrobků a plynulosti obchodních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dřevařské a nábytkářské výroby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6E5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jakosti v dřevařské a nábytkářské výrobě</dc:title>
  <dc:description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dc:description>
  <dc:subject/>
  <cp:keywords/>
  <cp:category>Povolání</cp:category>
  <cp:lastModifiedBy/>
  <dcterms:created xsi:type="dcterms:W3CDTF">2017-11-22T09:23:45+01:00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