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Autoptický laborant</w:t>
      </w:r>
      <w:bookmarkEnd w:id="1"/>
    </w:p>
    <w:p>
      <w:pPr/>
      <w:r>
        <w:rPr/>
        <w:t xml:space="preserve">Autoptický laborant vykonává pod přímým vedením lékaře činnosti v rámci diagnostické péče na úseku patologie.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Autopsy technician, Pitevní laborant, Pitevní preparátor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Autoptičtí laboranti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Autoptičtí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autoptický laborant</w:t>
      </w:r>
    </w:p>
    <w:p>
      <w:pPr>
        <w:numPr>
          <w:ilvl w:val="0"/>
          <w:numId w:val="5"/>
        </w:numPr>
      </w:pPr>
      <w:r>
        <w:rPr/>
        <w:t xml:space="preserve">Akreditovaný kvalifikační kurz v oboru pitevní laborant-preparátor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 pro pitvu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Vyjímání orgánů z těla zemřelého při pitvě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preparačních výkonů, nástřiků kontrastními látkami a želatinovanými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muzeálních a výukových preparátů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fotodokumentace pitvy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péče a hygiena práce na pitevně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06F3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Autoptický laborant</dc:title>
  <dc:description>Autoptický laborant vykonává pod přímým vedením lékaře činnosti v rámci diagnostické péče na úseku patologie.</dc:description>
  <dc:subject/>
  <cp:keywords/>
  <cp:category>Povolání</cp:category>
  <cp:lastModifiedBy/>
  <dcterms:created xsi:type="dcterms:W3CDTF">2017-11-22T09:23:17+01:00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