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cestovní ruch</w:t>
      </w:r>
      <w:bookmarkEnd w:id="1"/>
    </w:p>
    <w:p>
      <w:pPr/>
      <w:r>
        <w:rPr/>
        <w:t xml:space="preserve">Pracovník samosprávy pro cestovní ruch zajišťuje agendu cestovního ruchu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Propagace samosprávného celku na veletrzích a výstavách cestovního ruchu.</w:t>
      </w:r>
    </w:p>
    <w:p>
      <w:pPr>
        <w:numPr>
          <w:ilvl w:val="0"/>
          <w:numId w:val="5"/>
        </w:numPr>
      </w:pPr>
      <w:r>
        <w:rPr/>
        <w:t xml:space="preserve">Vedení přehledu programových podpor, grantových a dotačních titulů v oblasti cestovního ruchu.</w:t>
      </w:r>
    </w:p>
    <w:p>
      <w:pPr>
        <w:numPr>
          <w:ilvl w:val="0"/>
          <w:numId w:val="5"/>
        </w:numPr>
      </w:pPr>
      <w:r>
        <w:rPr/>
        <w:t xml:space="preserve">Metodické řízení informačního turistického centra.</w:t>
      </w:r>
    </w:p>
    <w:p>
      <w:pPr>
        <w:numPr>
          <w:ilvl w:val="0"/>
          <w:numId w:val="5"/>
        </w:numPr>
      </w:pPr>
      <w:r>
        <w:rPr/>
        <w:t xml:space="preserve">Zajišťování ediční činnosti dle plánu daného kalendářního roku.</w:t>
      </w:r>
    </w:p>
    <w:p>
      <w:pPr>
        <w:numPr>
          <w:ilvl w:val="0"/>
          <w:numId w:val="5"/>
        </w:numPr>
      </w:pPr>
      <w:r>
        <w:rPr/>
        <w:t xml:space="preserve">Zajišťování propagačních tiskovin.</w:t>
      </w:r>
    </w:p>
    <w:p>
      <w:pPr>
        <w:numPr>
          <w:ilvl w:val="0"/>
          <w:numId w:val="5"/>
        </w:numPr>
      </w:pPr>
      <w:r>
        <w:rPr/>
        <w:t xml:space="preserve">Prodej propagačních materiálů a předmětů.</w:t>
      </w:r>
    </w:p>
    <w:p>
      <w:pPr>
        <w:numPr>
          <w:ilvl w:val="0"/>
          <w:numId w:val="5"/>
        </w:numPr>
      </w:pPr>
      <w:r>
        <w:rPr/>
        <w:t xml:space="preserve">Spolupráce při vytváření a zveřejňování tiskových zpráv a aktualit, podílení se na publicistické činnosti.</w:t>
      </w:r>
    </w:p>
    <w:p>
      <w:pPr>
        <w:numPr>
          <w:ilvl w:val="0"/>
          <w:numId w:val="5"/>
        </w:numPr>
      </w:pPr>
      <w:r>
        <w:rPr/>
        <w:t xml:space="preserve">Poskytování potřebné součinnosti při přípravě dokumentů programového a strategického charakteru.</w:t>
      </w:r>
    </w:p>
    <w:p>
      <w:pPr>
        <w:numPr>
          <w:ilvl w:val="0"/>
          <w:numId w:val="5"/>
        </w:numPr>
      </w:pPr>
      <w:r>
        <w:rPr/>
        <w:t xml:space="preserve">Spolupráce s jinými útvary úřadu, ostatními regiony, profesními sdruženími a dalšími subjekty.</w:t>
      </w:r>
    </w:p>
    <w:p>
      <w:pPr>
        <w:numPr>
          <w:ilvl w:val="0"/>
          <w:numId w:val="5"/>
        </w:numPr>
      </w:pPr>
      <w:r>
        <w:rPr/>
        <w:t xml:space="preserve">Prověřování stížností, podnětů a oznámení občanů v oblasti cestovního ruchu, spolupráce při jejich vyřizování.</w:t>
      </w:r>
    </w:p>
    <w:p>
      <w:pPr>
        <w:numPr>
          <w:ilvl w:val="0"/>
          <w:numId w:val="5"/>
        </w:numPr>
      </w:pPr>
      <w:r>
        <w:rPr/>
        <w:t xml:space="preserve">Podpora a zajišťování činností na úseku přípravy vstupu ČR do EU.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poradenských a konzultačních činností v dílčích úsecích správy nebo samosprávy včetně vydávání stanovisek.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ve vymezeném dílčím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a realizaci veletrhů a výstav cestovního ruchu, v rámci zajišťování činností na úseku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tiskovin o cestovním ruchu na území samosprávního celku, v rámci agendy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zveřejňování tiskových zpráv a aktualit o cestovním ruchu na území samosprávního celku, v rámci zajišťování agendy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agendy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přehledu programových podpor, grantových a dotačních titulů v oblasti cestovního ruchu, v rámci zajišťování agendy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stížností, podnětů a oznámení občanů v oblasti cestovního ruchu, v rámci zajišťování agendy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informačního turistického centra, v rámci zajišťování agendy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cestovního ruchu s jinými útvary úřadu, ostatními regiony, profesními sdruženími a dalšími subjekty, v rámci zajišťování agendy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F33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cestovní ruch</dc:title>
  <dc:description>Pracovník samosprávy pro cestovní ruch zajišťuje agendu cestovního ruchu spadající do působnosti samosprávního úřadu. (PRACOVNÍ VERZE)</dc:description>
  <dc:subject/>
  <cp:keywords/>
  <cp:category>Povolání</cp:category>
  <cp:lastModifiedBy/>
  <dcterms:created xsi:type="dcterms:W3CDTF">2017-11-22T09:22:28+01:00</dcterms:created>
  <dcterms:modified xsi:type="dcterms:W3CDTF">2017-11-22T09:22:28+01:00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