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speciálního vzdělávání</w:t>
      </w:r>
      <w:bookmarkEnd w:id="1"/>
    </w:p>
    <w:p>
      <w:pPr/>
      <w:r>
        <w:rPr/>
        <w:t xml:space="preserve">Odborný referent speciálního vzdělávání zajišťuje výkon státní správy na úseku speciálního vzdělávání. Zabezpečuje dílčí koncepční, metodické, analytické a další práce v oblasti speciálního vzdělávání.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speciálního vzdělávání ve školství včetně rozborové činnosti.</w:t>
      </w:r>
    </w:p>
    <w:p>
      <w:pPr>
        <w:numPr>
          <w:ilvl w:val="0"/>
          <w:numId w:val="5"/>
        </w:numPr>
      </w:pPr>
      <w:r>
        <w:rPr/>
        <w:t xml:space="preserve">Spolupráce při monitoringu, analýzách, metodických, konzultační a poradenských činnostech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speciálního vzdělávání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speciálního vzdělávání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A6E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speciálního vzdělávání</dc:title>
  <dc:description>Odborný referent speciálního vzdělávání zajišťuje výkon státní správy na úseku speciálního vzdělávání. Zabezpečuje dílčí koncepční, metodické, analytické a další práce v oblasti speciálního vzdělávání. 
</dc:description>
  <dc:subject/>
  <cp:keywords/>
  <cp:category>Specializace</cp:category>
  <cp:lastModifiedBy/>
  <dcterms:created xsi:type="dcterms:W3CDTF">2017-11-22T09:08:23+01:00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