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Referent specialista speciálního stavebního úřadu ve věcech vodních děl</w:t>
      </w:r>
      <w:bookmarkEnd w:id="1"/>
    </w:p>
    <w:p>
      <w:pPr/>
      <w:r>
        <w:rPr/>
        <w:t xml:space="preserve">Referent specialista speciálního stavebního úřadu ve věcech vodních děl (vodoprávní úřad na příslušné úrovni tzn. ministerstvo, kraj, obec) vykonává povolování provedení vodních děl, jejich změn a změn v užívání v souladu s vodním a stavebním zákonem.</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vyřazená z kategorického třídění pro svoji neaktuálnost</w:t>
            </w:r>
          </w:p>
        </w:tc>
      </w:tr>
      <w:tr>
        <w:trPr/>
        <w:tc>
          <w:tcPr/>
          <w:p>
            <w:pPr/>
            <w:r>
              <w:rPr>
                <w:b w:val="1"/>
                <w:bCs w:val="1"/>
              </w:rPr>
              <w:t xml:space="preserve">Odborný podsměr:</w:t>
            </w:r>
          </w:p>
        </w:tc>
        <w:tc>
          <w:tcPr/>
          <w:p>
            <w:pPr/>
            <w:r>
              <w:rPr/>
              <w:t xml:space="preserve">státní správa</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Úředník, Referent stavebního řádu, Administrativní pracovník</w:t>
            </w:r>
          </w:p>
        </w:tc>
      </w:tr>
      <w:tr>
        <w:trPr/>
        <w:tc>
          <w:tcPr/>
          <w:p>
            <w:pPr/>
            <w:r>
              <w:rPr>
                <w:b w:val="1"/>
                <w:bCs w:val="1"/>
              </w:rPr>
              <w:t xml:space="preserve">Nadřízené povolání:</w:t>
            </w:r>
          </w:p>
        </w:tc>
        <w:tc>
          <w:tcPr/>
          <w:p>
            <w:pPr/>
            <w:r>
              <w:rPr/>
              <w:t xml:space="preserve">Referent specialista stavebního řádu</w:t>
            </w:r>
          </w:p>
        </w:tc>
      </w:tr>
      <w:tr>
        <w:trPr/>
        <w:tc>
          <w:tcPr/>
          <w:p>
            <w:pPr/>
            <w:r>
              <w:rPr>
                <w:b w:val="1"/>
                <w:bCs w:val="1"/>
              </w:rPr>
              <w:t xml:space="preserve">Příbuzné specializace:</w:t>
            </w:r>
          </w:p>
        </w:tc>
        <w:tc>
          <w:tcPr/>
          <w:p>
            <w:pPr/>
            <w:r>
              <w:rPr/>
              <w:t xml:space="preserve">Referent specialista speciálního stavebního úřadu ve věcech leteckých, Referent specialista speciálního stavebního úřadu ve věcech vodních děl, Referent specialista vojenských a dalších stavebních úřadů, Referent specialista povolování staveb, Referent specialista speciálního stavebního úřadu ve věcech staveb pozemních komunikací, Referent specialista ostatního výkonu státní správy stavebního řádu, Referent specialista speciálního stavebního úřadu ve věcech staveb drah a na dráze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Povolování provedení vodních děl, jejich změn a změn v užívání, podle zákona o vodách a stavebního zákona.</w:t>
      </w:r>
    </w:p>
    <w:p>
      <w:pPr>
        <w:numPr>
          <w:ilvl w:val="0"/>
          <w:numId w:val="5"/>
        </w:numPr>
      </w:pPr>
      <w:r>
        <w:rPr/>
        <w:t xml:space="preserve">Stanovování podmínek pro povolování vodního díla.</w:t>
      </w:r>
    </w:p>
    <w:p>
      <w:pPr>
        <w:numPr>
          <w:ilvl w:val="0"/>
          <w:numId w:val="5"/>
        </w:numPr>
      </w:pPr>
      <w:r>
        <w:rPr/>
        <w:t xml:space="preserve">Rozhodování o odstranění vodního díla.</w:t>
      </w:r>
    </w:p>
    <w:p>
      <w:pPr>
        <w:numPr>
          <w:ilvl w:val="0"/>
          <w:numId w:val="5"/>
        </w:numPr>
      </w:pPr>
      <w:r>
        <w:rPr/>
        <w:t xml:space="preserve">Vydávání souhlasu ke stavbám a zařízením, k nimž není třeba povolení podle vodního zákona, ale mohou ovlivnit vodní poměry – např. stavbám v ochranných pásmech vodních zdrojů nebo některým  stavbám v záplavovém území.</w:t>
      </w:r>
    </w:p>
    <w:p>
      <w:pPr>
        <w:numPr>
          <w:ilvl w:val="0"/>
          <w:numId w:val="5"/>
        </w:numPr>
      </w:pPr>
      <w:r>
        <w:rPr/>
        <w:t xml:space="preserve">Poskytování zákonem určených informací katastrálnímu úřadu.</w:t>
      </w:r>
    </w:p>
    <w:p>
      <w:pPr>
        <w:numPr>
          <w:ilvl w:val="0"/>
          <w:numId w:val="5"/>
        </w:numPr>
      </w:pPr>
      <w:r>
        <w:rPr/>
        <w:t xml:space="preserve">Rozhodování (podle příslušnosti) v pochybnostech, zda jde o vodní dílo.</w:t>
      </w:r>
    </w:p>
    <w:p/>
    <w:p>
      <w:pPr>
        <w:pStyle w:val="Heading2"/>
      </w:pPr>
      <w:bookmarkStart w:id="3" w:name="_Toc3"/>
      <w:r>
        <w:t>CZ-ISCO</w:t>
      </w:r>
      <w:bookmarkEnd w:id="3"/>
    </w:p>
    <w:p>
      <w:pPr>
        <w:numPr>
          <w:ilvl w:val="0"/>
          <w:numId w:val="5"/>
        </w:numPr>
      </w:pPr>
      <w:r>
        <w:rPr/>
        <w:t xml:space="preserve">Stavební inženýři výstavby budov</w:t>
      </w:r>
    </w:p>
    <w:p>
      <w:pPr>
        <w:numPr>
          <w:ilvl w:val="0"/>
          <w:numId w:val="5"/>
        </w:numPr>
      </w:pPr>
      <w:r>
        <w:rPr/>
        <w:t xml:space="preserve">Stavební inženýři</w:t>
      </w:r>
    </w:p>
    <w:p/>
    <w:p>
      <w:pPr>
        <w:pStyle w:val="Heading3"/>
      </w:pPr>
      <w:bookmarkStart w:id="4" w:name="_Toc4"/>
      <w:r>
        <w:t>Hrubé měsíční mzdy podle krajů v roce 2023</w:t>
      </w:r>
      <w:bookmarkEnd w:id="4"/>
    </w:p>
    <w:p>
      <w:pPr>
        <w:pStyle w:val="Heading4"/>
      </w:pPr>
      <w:bookmarkStart w:id="5" w:name="_Toc5"/>
      <w:r>
        <w:t>Stavební inženýři (CZ-ISCO 2142)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43 617 Kč</w:t>
            </w:r>
          </w:p>
        </w:tc>
        <w:tc>
          <w:tcPr>
            <w:tcW w:w="1000" w:type="dxa"/>
          </w:tcPr>
          <w:p>
            <w:pPr>
              <w:jc w:val="center"/>
            </w:pPr>
            <w:r>
              <w:rPr/>
              <w:t xml:space="preserve">66 158 Kč</w:t>
            </w:r>
          </w:p>
        </w:tc>
        <w:tc>
          <w:tcPr>
            <w:tcW w:w="1000" w:type="dxa"/>
          </w:tcPr>
          <w:p>
            <w:pPr>
              <w:jc w:val="center"/>
            </w:pPr>
            <w:r>
              <w:rPr>
                <w:sz w:val="16"/>
                <w:szCs w:val="16"/>
              </w:rPr>
              <w:t xml:space="preserve">108 277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41 388 Kč</w:t>
            </w:r>
          </w:p>
        </w:tc>
        <w:tc>
          <w:tcPr>
            <w:tcW w:w="1000" w:type="dxa"/>
          </w:tcPr>
          <w:p>
            <w:pPr>
              <w:jc w:val="center"/>
            </w:pPr>
            <w:r>
              <w:rPr/>
              <w:t xml:space="preserve">63 853 Kč</w:t>
            </w:r>
          </w:p>
        </w:tc>
        <w:tc>
          <w:tcPr>
            <w:tcW w:w="1000" w:type="dxa"/>
          </w:tcPr>
          <w:p>
            <w:pPr>
              <w:jc w:val="center"/>
            </w:pPr>
            <w:r>
              <w:rPr>
                <w:sz w:val="16"/>
                <w:szCs w:val="16"/>
              </w:rPr>
              <w:t xml:space="preserve">100 275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45 470 Kč</w:t>
            </w:r>
          </w:p>
        </w:tc>
        <w:tc>
          <w:tcPr>
            <w:tcW w:w="1000" w:type="dxa"/>
          </w:tcPr>
          <w:p>
            <w:pPr>
              <w:jc w:val="center"/>
            </w:pPr>
            <w:r>
              <w:rPr/>
              <w:t xml:space="preserve">65 078 Kč</w:t>
            </w:r>
          </w:p>
        </w:tc>
        <w:tc>
          <w:tcPr>
            <w:tcW w:w="1000" w:type="dxa"/>
          </w:tcPr>
          <w:p>
            <w:pPr>
              <w:jc w:val="center"/>
            </w:pPr>
            <w:r>
              <w:rPr>
                <w:sz w:val="16"/>
                <w:szCs w:val="16"/>
              </w:rPr>
              <w:t xml:space="preserve">108 918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40 621 Kč</w:t>
            </w:r>
          </w:p>
        </w:tc>
        <w:tc>
          <w:tcPr>
            <w:tcW w:w="1000" w:type="dxa"/>
          </w:tcPr>
          <w:p>
            <w:pPr>
              <w:jc w:val="center"/>
            </w:pPr>
            <w:r>
              <w:rPr/>
              <w:t xml:space="preserve">49 079 Kč</w:t>
            </w:r>
          </w:p>
        </w:tc>
        <w:tc>
          <w:tcPr>
            <w:tcW w:w="1000" w:type="dxa"/>
          </w:tcPr>
          <w:p>
            <w:pPr>
              <w:jc w:val="center"/>
            </w:pPr>
            <w:r>
              <w:rPr/>
              <w:t xml:space="preserve">74 483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46 895 Kč</w:t>
            </w:r>
          </w:p>
        </w:tc>
        <w:tc>
          <w:tcPr>
            <w:tcW w:w="1000" w:type="dxa"/>
          </w:tcPr>
          <w:p>
            <w:pPr>
              <w:jc w:val="center"/>
            </w:pPr>
            <w:r>
              <w:rPr/>
              <w:t xml:space="preserve">61 176 Kč</w:t>
            </w:r>
          </w:p>
        </w:tc>
        <w:tc>
          <w:tcPr>
            <w:tcW w:w="1000" w:type="dxa"/>
          </w:tcPr>
          <w:p>
            <w:pPr>
              <w:jc w:val="center"/>
            </w:pPr>
            <w:r>
              <w:rPr>
                <w:sz w:val="16"/>
                <w:szCs w:val="16"/>
              </w:rPr>
              <w:t xml:space="preserve">105 021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47 986 Kč</w:t>
            </w:r>
          </w:p>
        </w:tc>
        <w:tc>
          <w:tcPr>
            <w:tcW w:w="1000" w:type="dxa"/>
          </w:tcPr>
          <w:p>
            <w:pPr>
              <w:jc w:val="center"/>
            </w:pPr>
            <w:r>
              <w:rPr/>
              <w:t xml:space="preserve">61 234 Kč</w:t>
            </w:r>
          </w:p>
        </w:tc>
        <w:tc>
          <w:tcPr>
            <w:tcW w:w="1000" w:type="dxa"/>
          </w:tcPr>
          <w:p>
            <w:pPr>
              <w:jc w:val="center"/>
            </w:pPr>
            <w:r>
              <w:rPr/>
              <w:t xml:space="preserve">91 572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33 811 Kč</w:t>
            </w:r>
          </w:p>
        </w:tc>
        <w:tc>
          <w:tcPr>
            <w:tcW w:w="1000" w:type="dxa"/>
          </w:tcPr>
          <w:p>
            <w:pPr>
              <w:jc w:val="center"/>
            </w:pPr>
            <w:r>
              <w:rPr/>
              <w:t xml:space="preserve">57 599 Kč</w:t>
            </w:r>
          </w:p>
        </w:tc>
        <w:tc>
          <w:tcPr>
            <w:tcW w:w="1000" w:type="dxa"/>
          </w:tcPr>
          <w:p>
            <w:pPr>
              <w:jc w:val="center"/>
            </w:pPr>
            <w:r>
              <w:rPr/>
              <w:t xml:space="preserve">92 927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35 454 Kč</w:t>
            </w:r>
          </w:p>
        </w:tc>
        <w:tc>
          <w:tcPr>
            <w:tcW w:w="1000" w:type="dxa"/>
          </w:tcPr>
          <w:p>
            <w:pPr>
              <w:jc w:val="center"/>
            </w:pPr>
            <w:r>
              <w:rPr/>
              <w:t xml:space="preserve">55 386 Kč</w:t>
            </w:r>
          </w:p>
        </w:tc>
        <w:tc>
          <w:tcPr>
            <w:tcW w:w="1000" w:type="dxa"/>
          </w:tcPr>
          <w:p>
            <w:pPr>
              <w:jc w:val="center"/>
            </w:pPr>
            <w:r>
              <w:rPr/>
              <w:t xml:space="preserve">92 508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2142</w:t>
            </w:r>
          </w:p>
        </w:tc>
        <w:tc>
          <w:tcPr>
            <w:tcW w:w="2000" w:type="dxa"/>
          </w:tcPr>
          <w:p>
            <w:pPr/>
            <w:r>
              <w:rPr/>
              <w:t xml:space="preserve">Stavební inženýři</w:t>
            </w:r>
          </w:p>
        </w:tc>
        <w:tc>
          <w:tcPr>
            <w:tcW w:w="1000" w:type="dxa"/>
          </w:tcPr>
          <w:p>
            <w:pPr>
              <w:jc w:val="center"/>
            </w:pPr>
            <w:r>
              <w:rPr/>
              <w:t xml:space="preserve">50 266 Kč</w:t>
            </w:r>
          </w:p>
        </w:tc>
        <w:tc>
          <w:tcPr>
            <w:tcW w:w="1000" w:type="dxa"/>
          </w:tcPr>
          <w:p>
            <w:pPr>
              <w:jc w:val="center"/>
            </w:pPr>
            <w:r>
              <w:rPr/>
              <w:t xml:space="preserve">59 299 Kč</w:t>
            </w:r>
          </w:p>
        </w:tc>
      </w:tr>
      <w:tr>
        <w:trPr/>
        <w:tc>
          <w:tcPr>
            <w:tcW w:w="1000" w:type="dxa"/>
          </w:tcPr>
          <w:p>
            <w:pPr>
              <w:jc w:val="center"/>
            </w:pPr>
            <w:r>
              <w:rPr/>
              <w:t xml:space="preserve">21427</w:t>
            </w:r>
          </w:p>
        </w:tc>
        <w:tc>
          <w:tcPr>
            <w:tcW w:w="2000" w:type="dxa"/>
          </w:tcPr>
          <w:p>
            <w:pPr/>
            <w:r>
              <w:rPr/>
              <w:t xml:space="preserve">Stavební inženýři výstavby budov</w:t>
            </w:r>
          </w:p>
        </w:tc>
        <w:tc>
          <w:tcPr>
            <w:tcW w:w="1000" w:type="dxa"/>
          </w:tcPr>
          <w:p>
            <w:pPr>
              <w:jc w:val="center"/>
            </w:pPr>
            <w:r>
              <w:rPr/>
              <w:t xml:space="preserve">-</w:t>
            </w:r>
          </w:p>
        </w:tc>
        <w:tc>
          <w:tcPr>
            <w:tcW w:w="1000" w:type="dxa"/>
          </w:tcPr>
          <w:p>
            <w:pPr>
              <w:jc w:val="center"/>
            </w:pPr>
            <w:r>
              <w:rPr/>
              <w:t xml:space="preserve">68 372 Kč</w:t>
            </w:r>
          </w:p>
        </w:tc>
      </w:tr>
    </w:tbl>
    <w:p/>
    <w:p>
      <w:pPr>
        <w:pStyle w:val="Heading2"/>
      </w:pPr>
      <w:bookmarkStart w:id="7" w:name="_Toc7"/>
      <w:r>
        <w:t>Příklady činností</w:t>
      </w:r>
      <w:bookmarkEnd w:id="7"/>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Koordinace a usměrňování výkonu státní správy na úseku  územního plánování, stavebního řádu a vodního hospodářství.</w:t>
            </w:r>
          </w:p>
        </w:tc>
        <w:tc>
          <w:tcPr>
            <w:tcW w:w="2000" w:type="dxa"/>
          </w:tcPr>
          <w:p>
            <w:pPr>
              <w:jc w:val="center"/>
            </w:pPr>
            <w:r>
              <w:rPr/>
              <w:t xml:space="preserve">11</w:t>
            </w:r>
          </w:p>
        </w:tc>
      </w:tr>
      <w:tr>
        <w:trPr/>
        <w:tc>
          <w:tcPr>
            <w:tcW w:w="7000" w:type="dxa"/>
          </w:tcPr>
          <w:p>
            <w:pPr/>
            <w:r>
              <w:rPr/>
              <w:t xml:space="preserve">Koordinace a usměrňování speciálního stavebního úřadu v působnosti obce.</w:t>
            </w:r>
          </w:p>
        </w:tc>
        <w:tc>
          <w:tcPr>
            <w:tcW w:w="2000" w:type="dxa"/>
          </w:tcPr>
          <w:p>
            <w:pPr>
              <w:jc w:val="center"/>
            </w:pPr>
            <w:r>
              <w:rPr/>
              <w:t xml:space="preserve">10</w:t>
            </w:r>
          </w:p>
        </w:tc>
      </w:tr>
      <w:tr>
        <w:trPr/>
        <w:tc>
          <w:tcPr>
            <w:tcW w:w="7000" w:type="dxa"/>
          </w:tcPr>
          <w:p>
            <w:pPr/>
            <w:r>
              <w:rPr/>
              <w:t xml:space="preserve">Zajišťování dílčích odborných agend na úseku územního plánování, stavebního řádu a vodního hospodářství.</w:t>
            </w:r>
          </w:p>
        </w:tc>
        <w:tc>
          <w:tcPr>
            <w:tcW w:w="2000" w:type="dxa"/>
          </w:tcPr>
          <w:p>
            <w:pPr>
              <w:jc w:val="center"/>
            </w:pPr>
            <w:r>
              <w:rPr/>
              <w:t xml:space="preserve">8</w:t>
            </w:r>
          </w:p>
        </w:tc>
      </w:tr>
    </w:tbl>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pozemní stavby a architektura</w:t>
            </w:r>
          </w:p>
        </w:tc>
        <w:tc>
          <w:tcPr>
            <w:tcW w:w="2000" w:type="dxa"/>
          </w:tcPr>
          <w:p>
            <w:pPr>
              <w:jc w:val="center"/>
            </w:pPr>
            <w:r>
              <w:rPr/>
              <w:t xml:space="preserve">3608T</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dopravní a spojová infrastruktura</w:t>
            </w:r>
          </w:p>
        </w:tc>
        <w:tc>
          <w:tcPr>
            <w:tcW w:w="2000" w:type="dxa"/>
          </w:tcPr>
          <w:p>
            <w:pPr>
              <w:jc w:val="center"/>
            </w:pPr>
            <w:r>
              <w:rPr/>
              <w:t xml:space="preserve">3706R</w:t>
            </w:r>
          </w:p>
        </w:tc>
      </w:tr>
      <w:tr>
        <w:trPr/>
        <w:tc>
          <w:tcPr>
            <w:tcW w:w="2000" w:type="dxa"/>
          </w:tcPr>
          <w:p>
            <w:pPr>
              <w:jc w:val="center"/>
            </w:pPr>
            <w:r>
              <w:rPr/>
              <w:t xml:space="preserve">KKOV</w:t>
            </w:r>
          </w:p>
        </w:tc>
        <w:tc>
          <w:tcPr>
            <w:tcW w:w="5000" w:type="dxa"/>
          </w:tcPr>
          <w:p>
            <w:pPr/>
            <w:r>
              <w:rPr/>
              <w:t xml:space="preserve">Magisterský studijní program v oboru stavební inženýrství</w:t>
            </w:r>
          </w:p>
        </w:tc>
        <w:tc>
          <w:tcPr>
            <w:tcW w:w="2000" w:type="dxa"/>
          </w:tcPr>
          <w:p>
            <w:pPr>
              <w:jc w:val="center"/>
            </w:pPr>
            <w:r>
              <w:rPr/>
              <w:t xml:space="preserve">3607T</w:t>
            </w:r>
          </w:p>
        </w:tc>
      </w:tr>
      <w:tr>
        <w:trPr/>
        <w:tc>
          <w:tcPr>
            <w:tcW w:w="2000" w:type="dxa"/>
          </w:tcPr>
          <w:p>
            <w:pPr>
              <w:jc w:val="center"/>
            </w:pPr>
            <w:r>
              <w:rPr/>
              <w:t xml:space="preserve">KKOV</w:t>
            </w:r>
          </w:p>
        </w:tc>
        <w:tc>
          <w:tcPr>
            <w:tcW w:w="5000" w:type="dxa"/>
          </w:tcPr>
          <w:p>
            <w:pPr/>
            <w:r>
              <w:rPr/>
              <w:t xml:space="preserve">Magisterský studijní program ve skupině oborů stavebnictví, geodézie a kartografie</w:t>
            </w:r>
          </w:p>
        </w:tc>
        <w:tc>
          <w:tcPr>
            <w:tcW w:w="2000" w:type="dxa"/>
          </w:tcPr>
          <w:p>
            <w:pPr>
              <w:jc w:val="center"/>
            </w:pPr>
            <w:r>
              <w:rPr/>
              <w:t xml:space="preserve">36xxT</w:t>
            </w:r>
          </w:p>
        </w:tc>
      </w:tr>
      <w:tr>
        <w:trPr/>
        <w:tc>
          <w:tcPr>
            <w:tcW w:w="2000" w:type="dxa"/>
          </w:tcPr>
          <w:p>
            <w:pPr>
              <w:jc w:val="center"/>
            </w:pPr>
            <w:r>
              <w:rPr/>
              <w:t xml:space="preserve">KKOV</w:t>
            </w:r>
          </w:p>
        </w:tc>
        <w:tc>
          <w:tcPr>
            <w:tcW w:w="5000" w:type="dxa"/>
          </w:tcPr>
          <w:p>
            <w:pPr/>
            <w:r>
              <w:rPr/>
              <w:t xml:space="preserve">Magisterský studijní program v oboru architektura a urbanismus</w:t>
            </w:r>
          </w:p>
        </w:tc>
        <w:tc>
          <w:tcPr>
            <w:tcW w:w="2000" w:type="dxa"/>
          </w:tcPr>
          <w:p>
            <w:pPr>
              <w:jc w:val="center"/>
            </w:pPr>
            <w:r>
              <w:rPr/>
              <w:t xml:space="preserve">3501T</w:t>
            </w:r>
          </w:p>
        </w:tc>
      </w:tr>
      <w:tr>
        <w:trPr/>
        <w:tc>
          <w:tcPr>
            <w:tcW w:w="2000" w:type="dxa"/>
          </w:tcPr>
          <w:p>
            <w:pPr>
              <w:jc w:val="center"/>
            </w:pPr>
            <w:r>
              <w:rPr/>
              <w:t xml:space="preserve">KKOV</w:t>
            </w:r>
          </w:p>
        </w:tc>
        <w:tc>
          <w:tcPr>
            <w:tcW w:w="5000" w:type="dxa"/>
          </w:tcPr>
          <w:p>
            <w:pPr/>
            <w:r>
              <w:rPr/>
              <w:t xml:space="preserve">Bakalářský studijní program ve skupině oborů stavebnictví, geodézie a kartografie</w:t>
            </w:r>
          </w:p>
        </w:tc>
        <w:tc>
          <w:tcPr>
            <w:tcW w:w="2000" w:type="dxa"/>
          </w:tcPr>
          <w:p>
            <w:pPr>
              <w:jc w:val="center"/>
            </w:pPr>
            <w:r>
              <w:rPr/>
              <w:t xml:space="preserve">36xxR</w:t>
            </w:r>
          </w:p>
        </w:tc>
      </w:tr>
      <w:tr>
        <w:trPr/>
        <w:tc>
          <w:tcPr>
            <w:tcW w:w="2000" w:type="dxa"/>
          </w:tcPr>
          <w:p>
            <w:pPr>
              <w:jc w:val="center"/>
            </w:pPr>
            <w:r>
              <w:rPr/>
              <w:t xml:space="preserve">KKOV</w:t>
            </w:r>
          </w:p>
        </w:tc>
        <w:tc>
          <w:tcPr>
            <w:tcW w:w="5000" w:type="dxa"/>
          </w:tcPr>
          <w:p>
            <w:pPr/>
            <w:r>
              <w:rPr/>
              <w:t xml:space="preserve">Magisterský studijní program v oboru geodézie a kartografie</w:t>
            </w:r>
          </w:p>
        </w:tc>
        <w:tc>
          <w:tcPr>
            <w:tcW w:w="2000" w:type="dxa"/>
          </w:tcPr>
          <w:p>
            <w:pPr>
              <w:jc w:val="center"/>
            </w:pPr>
            <w:r>
              <w:rPr/>
              <w:t xml:space="preserve">3646T</w:t>
            </w:r>
          </w:p>
        </w:tc>
      </w:tr>
      <w:tr>
        <w:trPr/>
        <w:tc>
          <w:tcPr>
            <w:tcW w:w="2000" w:type="dxa"/>
          </w:tcPr>
          <w:p>
            <w:pPr>
              <w:jc w:val="center"/>
            </w:pPr>
            <w:r>
              <w:rPr/>
              <w:t xml:space="preserve">KKOV</w:t>
            </w:r>
          </w:p>
        </w:tc>
        <w:tc>
          <w:tcPr>
            <w:tcW w:w="5000" w:type="dxa"/>
          </w:tcPr>
          <w:p>
            <w:pPr/>
            <w:r>
              <w:rPr/>
              <w:t xml:space="preserve">Bakalářský studijní program ve skupině oborů právo, právní a veřejnosprávní činnost</w:t>
            </w:r>
          </w:p>
        </w:tc>
        <w:tc>
          <w:tcPr>
            <w:tcW w:w="2000" w:type="dxa"/>
          </w:tcPr>
          <w:p>
            <w:pPr>
              <w:jc w:val="center"/>
            </w:pPr>
            <w:r>
              <w:rPr/>
              <w:t xml:space="preserve">68xxR</w:t>
            </w:r>
          </w:p>
        </w:tc>
      </w:tr>
      <w:tr>
        <w:trPr/>
        <w:tc>
          <w:tcPr>
            <w:tcW w:w="2000" w:type="dxa"/>
          </w:tcPr>
          <w:p>
            <w:pPr>
              <w:jc w:val="center"/>
            </w:pPr>
            <w:r>
              <w:rPr/>
              <w:t xml:space="preserve">KKOV</w:t>
            </w:r>
          </w:p>
        </w:tc>
        <w:tc>
          <w:tcPr>
            <w:tcW w:w="5000" w:type="dxa"/>
          </w:tcPr>
          <w:p>
            <w:pPr/>
            <w:r>
              <w:rPr/>
              <w:t xml:space="preserve">Magisterský studijní program v oboru hospodářská politika a správa</w:t>
            </w:r>
          </w:p>
        </w:tc>
        <w:tc>
          <w:tcPr>
            <w:tcW w:w="2000" w:type="dxa"/>
          </w:tcPr>
          <w:p>
            <w:pPr>
              <w:jc w:val="center"/>
            </w:pPr>
            <w:r>
              <w:rPr/>
              <w:t xml:space="preserve">6202T</w:t>
            </w:r>
          </w:p>
        </w:tc>
      </w:tr>
      <w:tr>
        <w:trPr/>
        <w:tc>
          <w:tcPr>
            <w:tcW w:w="2000" w:type="dxa"/>
          </w:tcPr>
          <w:p>
            <w:pPr>
              <w:jc w:val="center"/>
            </w:pPr>
            <w:r>
              <w:rPr/>
              <w:t xml:space="preserve">KKOV</w:t>
            </w:r>
          </w:p>
        </w:tc>
        <w:tc>
          <w:tcPr>
            <w:tcW w:w="5000" w:type="dxa"/>
          </w:tcPr>
          <w:p>
            <w:pPr/>
            <w:r>
              <w:rPr/>
              <w:t xml:space="preserve">Vyšší odborné vzdělání v oboru dopravní a vodohospodářské stavitelství</w:t>
            </w:r>
          </w:p>
        </w:tc>
        <w:tc>
          <w:tcPr>
            <w:tcW w:w="2000" w:type="dxa"/>
          </w:tcPr>
          <w:p>
            <w:pPr>
              <w:jc w:val="center"/>
            </w:pPr>
            <w:r>
              <w:rPr/>
              <w:t xml:space="preserve">3642N</w:t>
            </w:r>
          </w:p>
        </w:tc>
      </w:tr>
    </w:tbl>
    <w:p>
      <w:pPr>
        <w:pStyle w:val="Heading3"/>
      </w:pPr>
      <w:bookmarkStart w:id="13" w:name="_Toc13"/>
      <w:r>
        <w:t>Legislativní požadavky</w:t>
      </w:r>
      <w:bookmarkEnd w:id="13"/>
    </w:p>
    <w:p>
      <w:pPr>
        <w:numPr>
          <w:ilvl w:val="0"/>
          <w:numId w:val="5"/>
        </w:numPr>
      </w:pPr>
      <w:r>
        <w:rPr/>
        <w:t xml:space="preserve">povinné - Činnosti úředníků samosprávných celků - zvláštní odborná způsobilost a průběžné vzdělávání podle zákona č. 312/2002 Sb., o úřednících uzemních samosprávných celků a o změně některých zákonů a podle vyhlášky č. 512/2002 Sb., o zvláštní odborné způsobilosti úředníků územních samosprávných celků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g11.Z.2891</w:t>
            </w:r>
          </w:p>
        </w:tc>
        <w:tc>
          <w:tcPr>
            <w:tcW w:w="3000" w:type="dxa"/>
          </w:tcPr>
          <w:p>
            <w:pPr/>
            <w:r>
              <w:rPr/>
              <w:t xml:space="preserve">Koordinace činností při správním územním a stavebním řízení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j33.Z.2112</w:t>
            </w:r>
          </w:p>
        </w:tc>
        <w:tc>
          <w:tcPr>
            <w:tcW w:w="3000" w:type="dxa"/>
          </w:tcPr>
          <w:p>
            <w:pPr/>
            <w:r>
              <w:rPr/>
              <w:t xml:space="preserve">Koordinace spolupráce s ostatními útvary a organizačními složkami státu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i21.D.9673</w:t>
            </w:r>
          </w:p>
        </w:tc>
        <w:tc>
          <w:tcPr>
            <w:tcW w:w="3000" w:type="dxa"/>
          </w:tcPr>
          <w:p>
            <w:pPr/>
            <w:r>
              <w:rPr/>
              <w:t xml:space="preserve">Zpracovávání znaleckých posudků v oboru stavebnictví, v rámci zajišťování činností na úseku výstavby a stavebního dohledu spadajících do kompetence samosprávního úřadu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i21.D.9050</w:t>
            </w:r>
          </w:p>
        </w:tc>
        <w:tc>
          <w:tcPr>
            <w:tcW w:w="3000" w:type="dxa"/>
          </w:tcPr>
          <w:p>
            <w:pPr/>
            <w:r>
              <w:rPr/>
              <w:t xml:space="preserve">Vypracování odborných informačních výstupů, popř. jiných dokladů či dokumentů na svěřeném úseku státní správy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i21.D.1052</w:t>
            </w:r>
          </w:p>
        </w:tc>
        <w:tc>
          <w:tcPr>
            <w:tcW w:w="3000" w:type="dxa"/>
          </w:tcPr>
          <w:p>
            <w:pPr/>
            <w:r>
              <w:rPr/>
              <w:t xml:space="preserve">Orientace v právních předpisech souvisejících s agendou vodních děl</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d11.D.1501</w:t>
            </w:r>
          </w:p>
        </w:tc>
        <w:tc>
          <w:tcPr>
            <w:tcW w:w="3000" w:type="dxa"/>
          </w:tcPr>
          <w:p>
            <w:pPr/>
            <w:r>
              <w:rPr/>
              <w:t xml:space="preserve">Ovládání GISu a práce s digitalizovanými topografickými podklady</w:t>
            </w:r>
          </w:p>
        </w:tc>
        <w:tc>
          <w:tcPr>
            <w:tcW w:w="2000" w:type="dxa"/>
          </w:tcPr>
          <w:p>
            <w:pPr>
              <w:jc w:val="center"/>
            </w:pPr>
            <w:r>
              <w:rPr/>
              <w:t xml:space="preserve">7</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i41._.0015</w:t>
            </w:r>
          </w:p>
        </w:tc>
        <w:tc>
          <w:tcPr>
            <w:tcW w:w="3000" w:type="dxa"/>
          </w:tcPr>
          <w:p>
            <w:pPr/>
            <w:r>
              <w:rPr/>
              <w:t xml:space="preserve">správní právo, správní řád</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g11._.0004</w:t>
            </w:r>
          </w:p>
        </w:tc>
        <w:tc>
          <w:tcPr>
            <w:tcW w:w="3000" w:type="dxa"/>
          </w:tcPr>
          <w:p>
            <w:pPr/>
            <w:r>
              <w:rPr/>
              <w:t xml:space="preserve">pravidla a postupy stavebních řízení a dalších správních procedur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i21._.0067</w:t>
            </w:r>
          </w:p>
        </w:tc>
        <w:tc>
          <w:tcPr>
            <w:tcW w:w="3000" w:type="dxa"/>
          </w:tcPr>
          <w:p>
            <w:pPr/>
            <w:r>
              <w:rPr/>
              <w:t xml:space="preserve">státní správa v oblasti územního plánování a výstavby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i41._.0061</w:t>
            </w:r>
          </w:p>
        </w:tc>
        <w:tc>
          <w:tcPr>
            <w:tcW w:w="3000" w:type="dxa"/>
          </w:tcPr>
          <w:p>
            <w:pPr/>
            <w:r>
              <w:rPr/>
              <w:t xml:space="preserve">právo Evropské unie</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i41._.0023</w:t>
            </w:r>
          </w:p>
        </w:tc>
        <w:tc>
          <w:tcPr>
            <w:tcW w:w="3000" w:type="dxa"/>
          </w:tcPr>
          <w:p>
            <w:pPr/>
            <w:r>
              <w:rPr/>
              <w:t xml:space="preserve">legislativa ve stavebnictví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i21._.0083</w:t>
            </w:r>
          </w:p>
        </w:tc>
        <w:tc>
          <w:tcPr>
            <w:tcW w:w="3000" w:type="dxa"/>
          </w:tcPr>
          <w:p>
            <w:pPr/>
            <w:r>
              <w:rPr/>
              <w:t xml:space="preserve">státní správa v příslušném oboru služby nebo úřadu</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5</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D7E4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Referent specialista speciálního stavebního úřadu ve věcech vodních děl</dc:title>
  <dc:description>Referent specialista speciálního stavebního úřadu ve věcech vodních děl (vodoprávní úřad na příslušné úrovni tzn. ministerstvo, kraj, obec) vykonává povolování provedení vodních děl, jejich změn a změn v užívání v souladu s vodním a stavebním zákonem.</dc:description>
  <dc:subject/>
  <cp:keywords/>
  <cp:category>Specializace</cp:category>
  <cp:lastModifiedBy/>
  <dcterms:created xsi:type="dcterms:W3CDTF">2017-11-22T09:08:23+01:00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