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ředitel</w:t>
      </w:r>
      <w:bookmarkEnd w:id="1"/>
    </w:p>
    <w:p>
      <w:pPr/>
      <w:r>
        <w:rPr/>
        <w:t xml:space="preserve">Finanční ředitel plánuje, řídí a koordinuje chod finančního systému organizace, zajišťuje efektivnost hospodaření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Ekonomický ředitel, Financial Manager, Financial Director, Manažer finančního oddělení, CFO, Chief Financial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finanční strategie, hospodářského plánu a finančního rozpočtu organizace v součinnosti s ostatními univerzálními celky organizace.</w:t>
      </w:r>
    </w:p>
    <w:p>
      <w:pPr>
        <w:numPr>
          <w:ilvl w:val="0"/>
          <w:numId w:val="5"/>
        </w:numPr>
      </w:pPr>
      <w:r>
        <w:rPr/>
        <w:t xml:space="preserve">Stanovování strategie získávání a alokace zdrojů.</w:t>
      </w:r>
    </w:p>
    <w:p>
      <w:pPr>
        <w:numPr>
          <w:ilvl w:val="0"/>
          <w:numId w:val="5"/>
        </w:numPr>
      </w:pPr>
      <w:r>
        <w:rPr/>
        <w:t xml:space="preserve">Nastavení procesů a řízení aktivit v rámci finančního řízení společnosti.</w:t>
      </w:r>
    </w:p>
    <w:p>
      <w:pPr>
        <w:numPr>
          <w:ilvl w:val="0"/>
          <w:numId w:val="5"/>
        </w:numPr>
      </w:pPr>
      <w:r>
        <w:rPr/>
        <w:t xml:space="preserve">Optimalizace aktiv, pasiv a daňové zátěže, řízení cash-flow.</w:t>
      </w:r>
    </w:p>
    <w:p>
      <w:pPr>
        <w:numPr>
          <w:ilvl w:val="0"/>
          <w:numId w:val="5"/>
        </w:numPr>
      </w:pPr>
      <w:r>
        <w:rPr/>
        <w:t xml:space="preserve">Zajišťování efektivnosti hospodaření organizace.</w:t>
      </w:r>
    </w:p>
    <w:p>
      <w:pPr>
        <w:numPr>
          <w:ilvl w:val="0"/>
          <w:numId w:val="5"/>
        </w:numPr>
      </w:pPr>
      <w:r>
        <w:rPr/>
        <w:t xml:space="preserve">Analyzování finančních ukazatelů podnikového controllingu.</w:t>
      </w:r>
    </w:p>
    <w:p>
      <w:pPr>
        <w:numPr>
          <w:ilvl w:val="0"/>
          <w:numId w:val="5"/>
        </w:numPr>
      </w:pPr>
      <w:r>
        <w:rPr/>
        <w:t xml:space="preserve">Sledování rizik, jejich hodnocení a nastavení opatření k jejich odvrácení nebo minimalizaci.</w:t>
      </w:r>
    </w:p>
    <w:p>
      <w:pPr>
        <w:numPr>
          <w:ilvl w:val="0"/>
          <w:numId w:val="5"/>
        </w:numPr>
      </w:pPr>
      <w:r>
        <w:rPr/>
        <w:t xml:space="preserve">Zajišťování aktuálních zpráv o stavu finančních zdrojů a výsledcích podnikového hospodaření.</w:t>
      </w:r>
    </w:p>
    <w:p>
      <w:pPr>
        <w:numPr>
          <w:ilvl w:val="0"/>
          <w:numId w:val="5"/>
        </w:numPr>
      </w:pPr>
      <w:r>
        <w:rPr/>
        <w:t xml:space="preserve">Poskytování finančních analýz, prognózování a doporučení pro rozhodování managementu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 obchodními partnery a dalšími subjekty auditorskými, daňovými a účetními orgány.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Ekonomičtí a finanční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financí (kromě finančních a pojišťovacích služeb) (CZ-ISCO 1211)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Ekonomičtí a finanční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121 911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finančních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úseky organizace v oblasti pravidel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rozpočtu, finančních plánů organizace a cenové politiky firmy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včasných, aktuálních a přesných zpráv o stavu finančních zdrojů a výsledcích podnikového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snížení rizik vzniku nedobytných pohledávek (omezení dodávek, blokace dodávek, změny způsobu úhrad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79A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ředitel</dc:title>
  <dc:description>Finanční ředitel plánuje, řídí a koordinuje chod finančního systému organizace, zajišťuje efektivnost hospodaření společnosti.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