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ochrany hospodářské soutěže</w:t>
      </w:r>
      <w:bookmarkEnd w:id="1"/>
    </w:p>
    <w:p>
      <w:pPr/>
      <w:r>
        <w:rPr/>
        <w:t xml:space="preserve">Specialista ochrany hospodářské soutěže vytváří koncepci opatření podporující dodržování zdravých konkurenčních vztahů na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hospodářské soutěže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posuzování slučitelnosti veřejné podpory, Specialista ochrany hospodářské soutěže, Specialista dohledu nad zadáváním veřejných zakázek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 na tvorbě politiky rozvoje odvětví národního hospodářství z hlediska ochrany a podpory hospodářské soutěže.</w:t>
      </w:r>
    </w:p>
    <w:p>
      <w:pPr>
        <w:numPr>
          <w:ilvl w:val="0"/>
          <w:numId w:val="5"/>
        </w:numPr>
      </w:pPr>
      <w:r>
        <w:rPr/>
        <w:t xml:space="preserve">Výkon dozoru v oblasti dodržování zákazu uzavírání dohod narušujících soutěž, zneužití dominantního postavení a spojování soutěžitelů.</w:t>
      </w:r>
    </w:p>
    <w:p>
      <w:pPr>
        <w:numPr>
          <w:ilvl w:val="0"/>
          <w:numId w:val="5"/>
        </w:numPr>
      </w:pPr>
      <w:r>
        <w:rPr/>
        <w:t xml:space="preserve">Monitorování trhu a tvorba metodických pokynů odhalování a prokazování porušení hospodářské soutěže.</w:t>
      </w:r>
    </w:p>
    <w:p>
      <w:pPr>
        <w:numPr>
          <w:ilvl w:val="0"/>
          <w:numId w:val="5"/>
        </w:numPr>
      </w:pPr>
      <w:r>
        <w:rPr/>
        <w:t xml:space="preserve">Provádění analýz dopadu chování soutěžitele na hospodářskou soutěž a analýzy působení makroekonomických opatření na formování konkurenčních vztahů.</w:t>
      </w:r>
    </w:p>
    <w:p>
      <w:pPr>
        <w:numPr>
          <w:ilvl w:val="0"/>
          <w:numId w:val="5"/>
        </w:numPr>
      </w:pPr>
      <w:r>
        <w:rPr/>
        <w:t xml:space="preserve">Pravidelné kontroly plnění pravomocných rozhodnutí, včetně plnění uložených opatření k nápravě.</w:t>
      </w:r>
    </w:p>
    <w:p>
      <w:pPr>
        <w:numPr>
          <w:ilvl w:val="0"/>
          <w:numId w:val="5"/>
        </w:numPr>
      </w:pPr>
      <w:r>
        <w:rPr/>
        <w:t xml:space="preserve">Samostatná realizace všech úkonů při vyšetřování a správním řízení případů omezení nebo vyloučení hospodářské soutěže.</w:t>
      </w:r>
    </w:p>
    <w:p>
      <w:pPr>
        <w:numPr>
          <w:ilvl w:val="0"/>
          <w:numId w:val="5"/>
        </w:numPr>
      </w:pPr>
      <w:r>
        <w:rPr/>
        <w:t xml:space="preserve">Příprava a vyhodnocení podkladů,  vyjadřování odborných názorů na jednání rozkladové komise v oblasti ochrany hospodářské soutěže.</w:t>
      </w:r>
    </w:p>
    <w:p>
      <w:pPr>
        <w:numPr>
          <w:ilvl w:val="0"/>
          <w:numId w:val="5"/>
        </w:numPr>
      </w:pPr>
      <w:r>
        <w:rPr/>
        <w:t xml:space="preserve">Vypracování rozhodnutí Úřadu dle doporučení rozkladové komise o rozkladech, o návrzích na obnovu řízení nebo o přezkoumání rozhodnutí mimo odvolací řízení.</w:t>
      </w:r>
    </w:p>
    <w:p>
      <w:pPr>
        <w:numPr>
          <w:ilvl w:val="0"/>
          <w:numId w:val="5"/>
        </w:numPr>
      </w:pPr>
      <w:r>
        <w:rPr/>
        <w:t xml:space="preserve">Příprava stanovisek k žalobám podávaným proti rozhodnutím Úřadu u Vrchního soudu.</w:t>
      </w:r>
    </w:p>
    <w:p>
      <w:pPr>
        <w:numPr>
          <w:ilvl w:val="0"/>
          <w:numId w:val="5"/>
        </w:numPr>
      </w:pPr>
      <w:r>
        <w:rPr/>
        <w:t xml:space="preserve">Vyhodnocování rozhodovací činnosti v I. a II. stupni správního řízení a doporučení opatření ke zkvalitnění rozhodovacího procesu.</w:t>
      </w:r>
    </w:p>
    <w:p>
      <w:pPr>
        <w:numPr>
          <w:ilvl w:val="0"/>
          <w:numId w:val="5"/>
        </w:numPr>
      </w:pPr>
      <w:r>
        <w:rPr/>
        <w:t xml:space="preserve">Vypracování stanovisek k návrhům zákonů v oblasti hospodářské soutěže.</w:t>
      </w:r>
    </w:p>
    <w:p>
      <w:pPr>
        <w:numPr>
          <w:ilvl w:val="0"/>
          <w:numId w:val="5"/>
        </w:numPr>
      </w:pPr>
      <w:r>
        <w:rPr/>
        <w:t xml:space="preserve">Zkoumání nových metod posuzování postavení subjektu na trhu, prokazování kartelových dohod a uplatňování legislativy hospodářské soutěže.</w:t>
      </w:r>
    </w:p>
    <w:p>
      <w:pPr>
        <w:numPr>
          <w:ilvl w:val="0"/>
          <w:numId w:val="5"/>
        </w:numPr>
      </w:pPr>
      <w:r>
        <w:rPr/>
        <w:t xml:space="preserve">Spolupráce s odbornými subjekty na mezinárodní úrovni a odpovědnost za plnou slučitelnost soutěžního práva s právem ES.</w:t>
      </w:r>
    </w:p>
    <w:p>
      <w:pPr>
        <w:numPr>
          <w:ilvl w:val="0"/>
          <w:numId w:val="5"/>
        </w:numPr>
      </w:pPr>
      <w:r>
        <w:rPr/>
        <w:t xml:space="preserve">Publicistická a poradenská činnost, spolupráce s ostatními orgány státní správy.</w:t>
      </w:r>
    </w:p>
    <w:p>
      <w:pPr>
        <w:numPr>
          <w:ilvl w:val="0"/>
          <w:numId w:val="5"/>
        </w:numPr>
      </w:pPr>
      <w:r>
        <w:rPr/>
        <w:t xml:space="preserve">Vytváření koncepce norem zabezpečujících ochranu hospodářské soutěže.</w:t>
      </w:r>
    </w:p>
    <w:p>
      <w:pPr>
        <w:numPr>
          <w:ilvl w:val="0"/>
          <w:numId w:val="5"/>
        </w:numPr>
      </w:pPr>
      <w:r>
        <w:rPr/>
        <w:t xml:space="preserve">Implementace pravidel hospodářské soutěže platných v EU do českého právního řádu.</w:t>
      </w:r>
    </w:p>
    <w:p>
      <w:pPr>
        <w:numPr>
          <w:ilvl w:val="0"/>
          <w:numId w:val="5"/>
        </w:numPr>
      </w:pPr>
      <w:r>
        <w:rPr/>
        <w:t xml:space="preserve">Ukládání a vymáhání pokut.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podpory podnikání, správci projektů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podpory podnikání, správci projektů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účinnosti ochrany hospodářské soutěže a stavu soutěžního prostředí v České republice.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 řešení případů ve věcech zákazů dohod narušujících soutěž, zneužití dominantního postavení a spojování soutěžitelů.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 oblasti zákazu dohod narušujících soutěž, zneužití dominantního postavení a spojování soutěžitelů.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opatření v oblasti zákazu dohod narušujících hospodářskou soutěž, zneužití dominantního postavení a spojování soutěžitelů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pro odhalování a prokazování porušení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postupu řešení případů ve věcech zákazu dohod narušujících hospodářskou soutěž, zneužití dominantního postavení a spojování soutěžitelů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účinnosti ochrany hospodářské soutěže a stavu soutěžního prostředí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dozoru v oblasti dodržování zákazu uzavírání dohod narušujících hospodářskou soutěž, zneužití dominantního postavení a spojování soutěžitelů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kontrol plnění pravomocných rozhodnutí v oblasti ochrany hospodářské soutěže, včetně kontrol plnění uložených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dopadu chování soutěžitele na hospodářskou soutěž a působení makroekonomických opatření na formování konkurenčních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nových metod posuzování postavení subjektu na trhu, prokazování kartelových dohod a uplatňování legislativy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Úřadu pro ochranu hospodářské soutěže o návrzích na obnovu řízení nebo o přezkoumání rozhodnutí mimo odvolací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návrhům zákonů v oblasti ochrany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vyšetřování a správního řízení případů omezení nebo vyloučení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ochrany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9478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ochrany hospodářské soutěže</dc:title>
  <dc:description>Specialista ochrany hospodářské soutěže vytváří koncepci opatření podporující dodržování zdravých konkurenčních vztahů na trhu.</dc:description>
  <dc:subject/>
  <cp:keywords/>
  <cp:category>Specializace</cp:category>
  <cp:lastModifiedBy/>
  <dcterms:created xsi:type="dcterms:W3CDTF">2017-11-22T09:18:32+01:00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