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Celník - koordinátor výkonu služby</w:t>
      </w:r>
      <w:bookmarkEnd w:id="1"/>
    </w:p>
    <w:p>
      <w:pPr/>
      <w:r>
        <w:rPr/>
        <w:t xml:space="preserve">Celník - koordinátor výkonu služby koordinuje činnost celních úřadů při správě vnitrostátních spotřebních daní, ekologických daní, povinného značení lihu, zákonem stanovených poplatků a dále provádí činnosti spojené s vydáváním povolení či registrací dle zákona o s potřebních daních a zákona o povinném značení lihu.
Toto povolání je vykonáváno v souladu se zákonem č. 17/2012 Sb., o Celní správě České republiky, zákonem č. 361/2003 Sb., o služebním poměru příslušníků bezpečnostních sborů a vyhláškou č. 393/2006 Sb., o zdravotní způsobilosti.
Jednotka práce bude aktualizována v souladu s platnou legislativou v průběhu roku 2019 – 2020.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Celní správa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Koordinátor výkonu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Vrchní asistenti Celní správy ČR</w:t>
      </w:r>
    </w:p>
    <w:p>
      <w:pPr>
        <w:numPr>
          <w:ilvl w:val="0"/>
          <w:numId w:val="5"/>
        </w:numPr>
      </w:pPr>
      <w:r>
        <w:rPr/>
        <w:t xml:space="preserve">Pracovníci Celní správy ČR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3351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Celní správy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celní a hraniční kontroly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http://data.europa.eu/esco/isco/C3351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Obecně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68-41-N/xx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</w:tbl>
    <w:p/>
    <w:p>
      <w:pPr>
        <w:pStyle w:val="Heading2"/>
      </w:pPr>
      <w:bookmarkStart w:id="9" w:name="_Toc9"/>
      <w:r>
        <w:t>Kompetenční požadavky</w:t>
      </w:r>
      <w:bookmarkEnd w:id="9"/>
    </w:p>
    <w:p>
      <w:pPr>
        <w:pStyle w:val="Heading3"/>
      </w:pPr>
      <w:bookmarkStart w:id="10" w:name="_Toc10"/>
      <w:r>
        <w:t>Odborné dovednosti</w:t>
      </w:r>
      <w:bookmarkEnd w:id="10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při styku s klienty a zákazníky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dokumentaci příslušného oboru služby a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l21.D.8115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v oblasti celního a daňového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l21.D.5111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Komplexní vyměřování cla a daní ve složitých případech daňového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i33.Z.2122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výkonu správy jednotlivých druhů daní nebo fází daňového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j22.B.8751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a aktualizace příslušných databází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1" w:name="_Toc11"/>
      <w:r>
        <w:t>Odborné znalosti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i21._.0083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v příslušném oboru služby nebo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organizační směrnice (normativní instrukce, vnitřní předpisy, interní normy)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i33._.0053</w:t>
            </w:r>
          </w:p>
        </w:tc>
        <w:tc>
          <w:tcPr>
            <w:tcW w:w="3000" w:type="dxa"/>
          </w:tcPr>
          <w:p>
            <w:pPr/>
            <w:r>
              <w:rPr/>
              <w:t xml:space="preserve">spotřební daň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i33._.0047</w:t>
            </w:r>
          </w:p>
        </w:tc>
        <w:tc>
          <w:tcPr>
            <w:tcW w:w="3000" w:type="dxa"/>
          </w:tcPr>
          <w:p>
            <w:pPr/>
            <w:r>
              <w:rPr/>
              <w:t xml:space="preserve">ekologická daň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celní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související právní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administrace celních dokladů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Obecné dovednosti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3" w:name="_Toc13"/>
      <w:r>
        <w:t>Měkké kompetence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4" w:name="_Toc14"/>
      <w:r>
        <w:t>Zdravotní podmínky</w:t>
      </w:r>
      <w:bookmarkEnd w:id="14"/>
    </w:p>
    <w:p>
      <w:pPr>
        <w:pStyle w:val="Heading3"/>
      </w:pPr>
      <w:bookmarkStart w:id="15" w:name="_Toc15"/>
      <w:r>
        <w:t>Onemocnění omezující výkon povolání / specializace povolání.</w:t>
      </w:r>
      <w:bookmarkEnd w:id="15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1DDC28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Celník - koordinátor výkonu služby</dc:title>
  <dc:description>Celník - koordinátor výkonu služby koordinuje činnost celních úřadů při správě vnitrostátních spotřebních daní, ekologických daní, povinného značení lihu, zákonem stanovených poplatků a dále provádí činnosti spojené s vydáváním povolení či registrací dle zákona o s potřebních daních a zákona o povinném značení lihu.
Toto povolání je vykonáváno v souladu se zákonem č. 17/2012 Sb., o Celní správě České republiky, zákonem č. 361/2003 Sb., o služebním poměru příslušníků bezpečnostních sborů a vyhláškou č. 393/2006 Sb., o zdravotní způsobilosti.
Jednotka práce bude aktualizována v souladu s platnou legislativou v průběhu roku 2019 – 2020.</dc:description>
  <dc:subject/>
  <cp:keywords/>
  <cp:category>Povolání</cp:category>
  <cp:lastModifiedBy/>
  <dcterms:created xsi:type="dcterms:W3CDTF">2017-11-22T09:18:21+01:00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