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prevenci nehodovosti a výchovu účastníků silničního provozu</w:t>
      </w:r>
      <w:bookmarkEnd w:id="1"/>
    </w:p>
    <w:p>
      <w:pPr/>
      <w:r>
        <w:rPr/>
        <w:t xml:space="preserve">Specialista pro prevenci nehodovosti a výchovu účastníků silničního provozu provádí prevenci v oblasti bezpečnosti provozu na pozemních komunikacích v souladu se zákonem o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normotvorná a obdobná činnost ústředního orgánu státní správy v oblasti prevence nehodovosti a výchovy účastníků provozu na pozemních komunikacích k bezpečnému chování.</w:t>
      </w:r>
    </w:p>
    <w:p>
      <w:pPr>
        <w:numPr>
          <w:ilvl w:val="0"/>
          <w:numId w:val="5"/>
        </w:numPr>
      </w:pPr>
      <w:r>
        <w:rPr/>
        <w:t xml:space="preserve">Stanovení cílů a vyhodnocení opatření Národní strategie bezpečnosti silničního provozu.</w:t>
      </w:r>
    </w:p>
    <w:p>
      <w:pPr>
        <w:numPr>
          <w:ilvl w:val="0"/>
          <w:numId w:val="5"/>
        </w:numPr>
      </w:pPr>
      <w:r>
        <w:rPr/>
        <w:t xml:space="preserve">Tvorba strategických materiálů v oblasti dopravně bezpečnostního plánování.</w:t>
      </w:r>
    </w:p>
    <w:p>
      <w:pPr>
        <w:numPr>
          <w:ilvl w:val="0"/>
          <w:numId w:val="5"/>
        </w:numPr>
      </w:pPr>
      <w:r>
        <w:rPr/>
        <w:t xml:space="preserve">Příprava materiálů pro Radu vlády ČR pro bezpečnost silničního provozu.</w:t>
      </w:r>
    </w:p>
    <w:p>
      <w:pPr>
        <w:numPr>
          <w:ilvl w:val="0"/>
          <w:numId w:val="5"/>
        </w:numPr>
      </w:pPr>
      <w:r>
        <w:rPr/>
        <w:t xml:space="preserve">Tvorba metodických postupů pro potřeby územních správních úřadů a úřadů samosprávných celků v oblasti vlivu dopravního prostředí na silniční bezpečnost.</w:t>
      </w:r>
    </w:p>
    <w:p>
      <w:pPr>
        <w:numPr>
          <w:ilvl w:val="0"/>
          <w:numId w:val="5"/>
        </w:numPr>
      </w:pPr>
      <w:r>
        <w:rPr/>
        <w:t xml:space="preserve">Informační aktivity propagující BESIP.</w:t>
      </w:r>
    </w:p>
    <w:p>
      <w:pPr>
        <w:numPr>
          <w:ilvl w:val="0"/>
          <w:numId w:val="5"/>
        </w:numPr>
      </w:pPr>
      <w:r>
        <w:rPr/>
        <w:t xml:space="preserve">Spolupráce s ostatními ústředními orgány státní správy působícími v oblasti prevence dopravních nehod a prostřednictvím regionálních pracovišť se zajišťují preventivní aktivity v regionech, městech a obcích.</w:t>
      </w:r>
    </w:p>
    <w:p>
      <w:pPr>
        <w:numPr>
          <w:ilvl w:val="0"/>
          <w:numId w:val="5"/>
        </w:numPr>
      </w:pPr>
      <w:r>
        <w:rPr/>
        <w:t xml:space="preserve">Aktivní účast v orgánech EU a zahraniční spolupráce v oblasti bezpečnosti provozu na pozemních komunikacích (High Level Group for Road Safety Evropské komise, ITF, Vyšegrádská spolupráce).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bezpečnosti provozu na pozemních komunikacích nebo odborné způsobilosti k řízení motorových vozidel nebo podmínek provozu vozidel na pozemních komunikacích nebo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75E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prevenci nehodovosti a výchovu účastníků silničního provozu</dc:title>
  <dc:description>Specialista pro prevenci nehodovosti a výchovu účastníků silničního provozu provádí prevenci v oblasti bezpečnosti provozu na pozemních komunikacích v souladu se zákonem o provozu na pozemních komunikacích.</dc:description>
  <dc:subject/>
  <cp:keywords/>
  <cp:category>Specializace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