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pro oblast mládeže</w:t>
      </w:r>
      <w:bookmarkEnd w:id="1"/>
    </w:p>
    <w:p>
      <w:pPr/>
      <w:r>
        <w:rPr/>
        <w:t xml:space="preserve">Referent specialista pro oblast mládež komplexně zajišťuje výkon státní správy nebo samosprávy v oblasti dětí a mládeže. V této oblasti provádí zejména koncepční, metodickou nebo analytickou činnost, posuzuje a analyzuje možnosti využívání prostředků ze státního rozpočtu v oblasti dětí a mládeže.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pro mládež, Referent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správy oblasti mládeže a zájmového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územního samosprávného celku pro mládež a zájmové vzdělávání, Referent specialista pro oblast zájmového vzdělávání, Referent specialista pro oblast mládeže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koncepčních, normotvorných a metodických materiálů v oblasti dětí a mládeže.</w:t>
      </w:r>
    </w:p>
    <w:p>
      <w:pPr>
        <w:numPr>
          <w:ilvl w:val="0"/>
          <w:numId w:val="5"/>
        </w:numPr>
      </w:pPr>
      <w:r>
        <w:rPr/>
        <w:t xml:space="preserve">Koordinace a metodické usměrňování územních orgánů státní správy a samosprávy ve školství a tvorba koncepce dalšího rozvoje oblasti správy dětí a mládeže.</w:t>
      </w:r>
    </w:p>
    <w:p>
      <w:pPr>
        <w:numPr>
          <w:ilvl w:val="0"/>
          <w:numId w:val="5"/>
        </w:numPr>
      </w:pPr>
      <w:r>
        <w:rPr/>
        <w:t xml:space="preserve">Provádění konzultační a poradenské činnosti v ucelené oblasti děti a mládeže – např.: problematika dětí a mládeže na úrovni krajů, problematika Fondu dětí a mládeže, problematika romské populace, multikulturní výchova.</w:t>
      </w:r>
    </w:p>
    <w:p>
      <w:pPr>
        <w:numPr>
          <w:ilvl w:val="0"/>
          <w:numId w:val="5"/>
        </w:numPr>
      </w:pPr>
      <w:r>
        <w:rPr/>
        <w:t xml:space="preserve">Monitoring, kontrolní činnost na letních táborech.</w:t>
      </w:r>
    </w:p>
    <w:p>
      <w:pPr>
        <w:numPr>
          <w:ilvl w:val="0"/>
          <w:numId w:val="5"/>
        </w:numPr>
      </w:pPr>
      <w:r>
        <w:rPr/>
        <w:t xml:space="preserve">Spolupráce při vyřizování stížností v oblasti dětí a mládeže.</w:t>
      </w:r>
    </w:p>
    <w:p>
      <w:pPr>
        <w:numPr>
          <w:ilvl w:val="0"/>
          <w:numId w:val="5"/>
        </w:numPr>
      </w:pPr>
      <w:r>
        <w:rPr/>
        <w:t xml:space="preserve">Příprava právních předpisů, legislativních a právních stanovisek v oblasti dětí a mládeže.</w:t>
      </w:r>
    </w:p>
    <w:p>
      <w:pPr>
        <w:numPr>
          <w:ilvl w:val="0"/>
          <w:numId w:val="5"/>
        </w:numPr>
      </w:pPr>
      <w:r>
        <w:rPr/>
        <w:t xml:space="preserve">Zajišťování problematiky ESF v oblasti své působnosti.</w:t>
      </w:r>
    </w:p>
    <w:p>
      <w:pPr>
        <w:numPr>
          <w:ilvl w:val="0"/>
          <w:numId w:val="5"/>
        </w:numPr>
      </w:pPr>
      <w:r>
        <w:rPr/>
        <w:t xml:space="preserve">Tvorba celostátních zásad dotační politiky v oblasti dětí a mládeže.</w:t>
      </w:r>
    </w:p>
    <w:p>
      <w:pPr>
        <w:numPr>
          <w:ilvl w:val="0"/>
          <w:numId w:val="5"/>
        </w:numPr>
      </w:pPr>
      <w:r>
        <w:rPr/>
        <w:t xml:space="preserve">Stanovování postupů, zásad a metodiky pro poskytování finančních podpor, pro výběr žadatelů o podpory včetně vyhodnocování projektů.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 politiky výchovy a vzdělávání, mládeže, tělovýchovy a sportu.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oblasti mládeže.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zásad dotační politiky v oblasti mládeže a tělovýchovy.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územních orgánů státní správy a samosprávy ve školství a tvorba koncepce dalšího rozvoje správy mládeže a tělovýchovy.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nebo komplexní posuzování návrhů právních předpisů s celostátní působností nebo komunitárních předpisů, analýza právního a skutkového stavu, zhodnocování nezbytnosti změny právního stavu, změny rozsahu právní regulace, souladu s dalšími právními předpisy, mezinárodními smlouvami a s právem Evropských společenství.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oblasti zájmového vzdělávání dětí a mládeže včetně rozborové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analýza možností využívání prostředků ze strukturálních fondů a z programů Evropského společenství.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zásadních právních výkladů a stanovisek nebo stanovování obecných postupů aplikace právních předpisů nebo komunitárních předpisů ve specializovaných oborech ve vymezené působnosti státní správy nebo samosprávy včetně případného řešení věcně a právně složitých případů a zastupování veřejných zájmů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postupů, zásad a metodik pro poskytování finančních podpor, pro výběr žadatelů o podpory včetně vyhodnocování projektů.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zpracování a sestavovaní podkladů pro tvorbu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finančních plánů a navrhování nejvhodnějších způsobů a metod k zajištění potřebného objemu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a vyřizování korespondence dle odborného zařazení v organizačním útvaru dle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i11.D.5321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zpracováváni ekonomických analýz (výpočet dílčích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možností využívání prostředků ze strukturálních fondů a z programů Evropského společenství v oblasti školství, v rámci zajišťování odborných činností v této oblasti,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koncepční, normotvorné a koordinační činnosti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plánů, strategií a analýz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konzultační činnost na svěřeném úseku státní správy v oblasti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F7BE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pro oblast mládeže</dc:title>
  <dc:description>Referent specialista pro oblast mládež komplexně zajišťuje výkon státní správy nebo samosprávy v oblasti dětí a mládeže. V této oblasti provádí zejména koncepční, metodickou nebo analytickou činnost, posuzuje a analyzuje možnosti využívání prostředků ze státního rozpočtu v oblasti dětí a mládeže.</dc:description>
  <dc:subject/>
  <cp:keywords/>
  <cp:category>Specializace</cp:category>
  <cp:lastModifiedBy/>
  <dcterms:created xsi:type="dcterms:W3CDTF">2017-11-22T09:18:15+01:00</dcterms:created>
  <dcterms:modified xsi:type="dcterms:W3CDTF">2017-11-22T09:43:15+01:00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