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dopravně správních agend v ÚSC</w:t>
      </w:r>
      <w:bookmarkEnd w:id="1"/>
    </w:p>
    <w:p>
      <w:pPr/>
      <w:r>
        <w:rPr/>
        <w:t xml:space="preserve">Specialista dopravně správních agend v ÚSC koordinuje činnosti úseku registru řidičů a vozidel a rozhoduje o technické způsobilosti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Odborný referent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usměrňování činností spadajících do oblasti dopravně správních agend.</w:t>
      </w:r>
    </w:p>
    <w:p>
      <w:pPr>
        <w:numPr>
          <w:ilvl w:val="0"/>
          <w:numId w:val="5"/>
        </w:numPr>
      </w:pPr>
      <w:r>
        <w:rPr/>
        <w:t xml:space="preserve">Řízení a kontrola správnosti postupů při vyřizování žádostí občanů a institucí.</w:t>
      </w:r>
    </w:p>
    <w:p>
      <w:pPr>
        <w:numPr>
          <w:ilvl w:val="0"/>
          <w:numId w:val="5"/>
        </w:numPr>
      </w:pPr>
      <w:r>
        <w:rPr/>
        <w:t xml:space="preserve">Koordinuje vydávání řidičských průkazů, provádění změn a předávání zhotovených řidičských průkazů občanům.</w:t>
      </w:r>
    </w:p>
    <w:p>
      <w:pPr>
        <w:numPr>
          <w:ilvl w:val="0"/>
          <w:numId w:val="5"/>
        </w:numPr>
      </w:pPr>
      <w:r>
        <w:rPr/>
        <w:t xml:space="preserve">Kontroluje činnosti spojené s vydáváním osvědčení o registraci silničního motorového vozidla, přidělování registrační značky a zápis údajů do technického průkazu vozidla.</w:t>
      </w:r>
    </w:p>
    <w:p>
      <w:pPr>
        <w:numPr>
          <w:ilvl w:val="0"/>
          <w:numId w:val="5"/>
        </w:numPr>
      </w:pPr>
      <w:r>
        <w:rPr/>
        <w:t xml:space="preserve">Koordinace správy registru vozidel a z registru řidičů v rozsahu stanoveném zákonnou normou.</w:t>
      </w:r>
    </w:p>
    <w:p>
      <w:pPr>
        <w:numPr>
          <w:ilvl w:val="0"/>
          <w:numId w:val="5"/>
        </w:numPr>
      </w:pPr>
      <w:r>
        <w:rPr/>
        <w:t xml:space="preserve">Schvalování technické způsobilosti silničního vozidla.</w:t>
      </w:r>
    </w:p>
    <w:p>
      <w:pPr>
        <w:numPr>
          <w:ilvl w:val="0"/>
          <w:numId w:val="5"/>
        </w:numPr>
      </w:pPr>
      <w:r>
        <w:rPr/>
        <w:t xml:space="preserve">Řízení procesů, činností ve vymezeném úseku.</w:t>
      </w:r>
    </w:p>
    <w:p>
      <w:pPr>
        <w:numPr>
          <w:ilvl w:val="0"/>
          <w:numId w:val="5"/>
        </w:numPr>
      </w:pPr>
      <w:r>
        <w:rPr/>
        <w:t xml:space="preserve">Rozhodování o provádění změn údajů v registru vozidel a registru řidičů.</w:t>
      </w:r>
    </w:p>
    <w:p>
      <w:pPr>
        <w:numPr>
          <w:ilvl w:val="0"/>
          <w:numId w:val="5"/>
        </w:numPr>
      </w:pPr>
      <w:r>
        <w:rPr/>
        <w:t xml:space="preserve">Vedení správního řízení a rozhodování o uložení pokuty dle příslušné zákonné normy.</w:t>
      </w:r>
    </w:p>
    <w:p>
      <w:pPr>
        <w:numPr>
          <w:ilvl w:val="0"/>
          <w:numId w:val="5"/>
        </w:numPr>
      </w:pPr>
      <w:r>
        <w:rPr/>
        <w:t xml:space="preserve">Rozhodování v oblasti odnětí, vrácení, omezení, podmínění či pozastavení řidičského oprávnění.</w:t>
      </w:r>
    </w:p>
    <w:p>
      <w:pPr>
        <w:numPr>
          <w:ilvl w:val="0"/>
          <w:numId w:val="5"/>
        </w:numPr>
      </w:pPr>
      <w:r>
        <w:rPr/>
        <w:t xml:space="preserve">Spolupráce s příslušnými správními orgány, fyzickými a právnickými osobami.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pro provádění zkoušek žadatelů o profesní osvědčení a vydávání profesního osvědčení pro učitele výuky a výcviku, provádění zkoušek žadatelů o vydávání průkazu zkušebního komisaře a vydávání průkazů zkušebního komisaře, vydávání pověření k provádění přezkoušení řidičů.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potřeby územních správních úřadů a úřadů samosprávných celků a koordinace konzultační a lektorské činnosti v silniční dopravě a provozu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18F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dopravně správních agend v ÚSC</dc:title>
  <dc:description>Specialista dopravně správních agend v ÚSC koordinuje činnosti úseku registru řidičů a vozidel a rozhoduje o technické způsobilosti motorových vozidel.</dc:description>
  <dc:subject/>
  <cp:keywords/>
  <cp:category>Povolání</cp:category>
  <cp:lastModifiedBy/>
  <dcterms:created xsi:type="dcterms:W3CDTF">2017-11-22T09:17:57+01:00</dcterms:created>
  <dcterms:modified xsi:type="dcterms:W3CDTF">2017-11-22T09:17:57+01:00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