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designer výrobků</w:t>
      </w:r>
      <w:bookmarkEnd w:id="1"/>
    </w:p>
    <w:p>
      <w:pPr/>
      <w:r>
        <w:rPr/>
        <w:t xml:space="preserve">Samostatný designer výrobků navrhuje a vytváří nové tvary složitých průmyslových výrobků podle předloh nebo podle vlastních výtvarných koncepcí.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stanovení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složitých a náročných modelů, vzorů a tvarů složitých průmyslových výrobků s uplatňováním vlastních netradičních nebo nových prvků a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modelů, tvarů a vzorů složitých průmyslových výrobků ztvárňováním vlastních výtvarných koncepcí nebo aktivním uplatňováním známých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nových složitých a náročných modelů složitých průmyslových výrobků s uplatňováním vlastních netradičních nebo nových prvků a proudů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A2C0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designer výrobků</dc:title>
  <dc:description>Samostatný designer výrobků navrhuje a vytváří nové tvary složitých průmyslových výrobků podle předloh nebo podle vlastních výtvarných koncepcí.</dc:description>
  <dc:subject/>
  <cp:keywords/>
  <cp:category>Povolání</cp:category>
  <cp:lastModifiedBy/>
  <dcterms:created xsi:type="dcterms:W3CDTF">2017-11-22T09:08:04+01:00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