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teplárny</w:t>
      </w:r>
      <w:bookmarkEnd w:id="1"/>
    </w:p>
    <w:p>
      <w:pPr/>
      <w:r>
        <w:rPr/>
        <w:t xml:space="preserve">Mistr teplárny řídí a organizuje práce v příslušném technologickém úseku teplárny.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kotelny, Mistr strojovny, Mistr elektroprovozu, Vedoucí dvojbloku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Zodpovědnost za obsazení pracovní směny a organizaci prací pracovníků v jednotlivých úsecích teplárny.</w:t>
      </w:r>
    </w:p>
    <w:p>
      <w:pPr>
        <w:numPr>
          <w:ilvl w:val="0"/>
          <w:numId w:val="5"/>
        </w:numPr>
      </w:pPr>
      <w:r>
        <w:rPr/>
        <w:t xml:space="preserve">Podávání instrukcí pro provoz a údržbu zařízení teplárny obsluhám technologického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 o provozu a údržbě zařízení a vedení základní personální agendy vč. organizování periodického přezkušování znalostí obsahu technologického zařízení.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Zajištění provádění kontrol stavu technologického zařízení z hlediska funkce, spolehlivosti, hospodárnosti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 a technologické kázně, předpisů o BOZP a PO při provozu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5A2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teplárny</dc:title>
  <dc:description>Mistr teplárny řídí a organizuje práce v příslušném technologickém úseku teplárny.</dc:description>
  <dc:subject/>
  <cp:keywords/>
  <cp:category>Specializace</cp:category>
  <cp:lastModifiedBy/>
  <dcterms:created xsi:type="dcterms:W3CDTF">2017-11-22T09:16:16+01:00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