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teplárny</w:t>
      </w:r>
      <w:bookmarkEnd w:id="1"/>
    </w:p>
    <w:p>
      <w:pPr/>
      <w:r>
        <w:rPr/>
        <w:t xml:space="preserve">Samostatný technolog teplárny organizuje a řídí činnosti v oblasti určování technologie provozu při výrobě a distribuci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 v teplárně, Vedoucí technologie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 teplárně.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a distribuci tepla.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Příprava návrhů a plánů na modernizaci a úpravy zařízení.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v celém rozsahu energetické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6FB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teplárny</dc:title>
  <dc:description>Samostatný technolog teplárny organizuje a řídí činnosti v oblasti určování technologie provozu při výrobě a distribuci tepla.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