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uměleckých textů</w:t>
      </w:r>
      <w:bookmarkEnd w:id="1"/>
    </w:p>
    <w:p>
      <w:pPr/>
      <w:r>
        <w:rPr/>
        <w:t xml:space="preserve">Překladatel uměleckých textů překládá umělecké texty (knihy, články, povídky, poezii, písně)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 cílem pochopit ji jak po stránce filologické, tak estetické.</w:t>
      </w:r>
    </w:p>
    <w:p>
      <w:pPr>
        <w:numPr>
          <w:ilvl w:val="0"/>
          <w:numId w:val="5"/>
        </w:numPr>
      </w:pPr>
      <w:r>
        <w:rPr/>
        <w:t xml:space="preserve">Interpretace předlohy textu zaměřená na vyhodnocení volby umělecky adekvátní překladatelské metody.</w:t>
      </w:r>
    </w:p>
    <w:p>
      <w:pPr>
        <w:numPr>
          <w:ilvl w:val="0"/>
          <w:numId w:val="5"/>
        </w:numPr>
      </w:pPr>
      <w:r>
        <w:rPr/>
        <w:t xml:space="preserve">Písemný překlad uměleckých textů – prózy, poezie, písní, divadelních her, reklamních textů a sloganů.</w:t>
      </w:r>
    </w:p>
    <w:p>
      <w:pPr>
        <w:numPr>
          <w:ilvl w:val="0"/>
          <w:numId w:val="5"/>
        </w:numPr>
      </w:pPr>
      <w:r>
        <w:rPr/>
        <w:t xml:space="preserve">Přestylizování předlohy s ohledem na zachování obsahu.</w:t>
      </w:r>
    </w:p>
    <w:p>
      <w:pPr>
        <w:numPr>
          <w:ilvl w:val="0"/>
          <w:numId w:val="5"/>
        </w:numPr>
      </w:pPr>
      <w:r>
        <w:rPr/>
        <w:t xml:space="preserve">Studium odborné jazykové literatury a pomocné literatury související s překládaným textem s cílem zabezpečit věrnost a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Přestylizování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literárního díla s využitím imaginace a vypravěčských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396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uměleckých textů</dc:title>
  <dc:description>Překladatel uměleckých textů překládá umělecké texty (knihy, články, povídky, poezii, písně) z jednoho jazyka do druhého.
</dc:description>
  <dc:subject/>
  <cp:keywords/>
  <cp:category>Specializace</cp:category>
  <cp:lastModifiedBy/>
  <dcterms:created xsi:type="dcterms:W3CDTF">2017-11-22T09:15:08+01:00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