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úřadu inspekce práce specialista</w:t>
      </w:r>
      <w:bookmarkEnd w:id="1"/>
    </w:p>
    <w:p>
      <w:pPr/>
      <w:r>
        <w:rPr/>
        <w:t xml:space="preserve">Inspektor úřadu inspekce práce specialista komplexně vykonává kontrolu na úseku bezpečnosti práce, ochrany pracovních vztahů a pracovních podmínek v celostátní působnosti.
Stanovuje celostátní metodiku výkonu inspekce práce.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bezpečnosti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celostátní metodiky inspekce práce.</w:t>
      </w:r>
    </w:p>
    <w:p>
      <w:pPr>
        <w:numPr>
          <w:ilvl w:val="0"/>
          <w:numId w:val="5"/>
        </w:numPr>
      </w:pPr>
      <w:r>
        <w:rPr/>
        <w:t xml:space="preserve">Přezkoumávání ve správním řízení rozhodnutí o uložení pořádkové pokuty vydaných inspektorem inspektorátu a rozhodnutí o zákazu používání objektů, pracovišť, výrobních, pracovních prostředků nebo zařízení, pracovních nebo technologických postupů, látek nebo materiálů, vykonávání prací nebo činností, které bezprostředně ohrožují bezpečnost zaměstnanců nebo dalších fyzických osob.</w:t>
      </w:r>
    </w:p>
    <w:p>
      <w:pPr>
        <w:numPr>
          <w:ilvl w:val="0"/>
          <w:numId w:val="5"/>
        </w:numPr>
      </w:pPr>
      <w:r>
        <w:rPr/>
        <w:t xml:space="preserve">Zpracování hodnotících zpráv o výsledcích kontrolní činnosti inspektorátů v oblasti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Zpracování informací a souhrnných řešení k zaměření celostátních programů činností v oblasti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Vypracování zásad a pokynů pro provádění inspekční činnosti inspektorátů práce.</w:t>
      </w:r>
    </w:p>
    <w:p>
      <w:pPr>
        <w:numPr>
          <w:ilvl w:val="0"/>
          <w:numId w:val="5"/>
        </w:numPr>
      </w:pPr>
      <w:r>
        <w:rPr/>
        <w:t xml:space="preserve">Komplexní výkon inspekce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výkonu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celostátní metodiky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06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úřadu inspekce práce specialista</dc:title>
  <dc:description>Inspektor úřadu inspekce práce specialista komplexně vykonává kontrolu na úseku bezpečnosti práce, ochrany pracovních vztahů a pracovních podmínek v celostátní působnosti.
Stanovuje celostátní metodiku výkonu inspekce práce.
</dc:description>
  <dc:subject/>
  <cp:keywords/>
  <cp:category>Specializace</cp:category>
  <cp:lastModifiedBy/>
  <dcterms:created xsi:type="dcterms:W3CDTF">2017-11-22T09:15:06+01:00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